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13402" w14:textId="51BC6B6B" w:rsidR="00585E4D" w:rsidRDefault="002974D0" w:rsidP="00FE56F8">
      <w:pPr>
        <w:spacing w:after="120"/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Attachment 16 – Success stories on ITU-T L.1380 series</w:t>
      </w: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689"/>
        <w:gridCol w:w="3260"/>
        <w:gridCol w:w="3655"/>
      </w:tblGrid>
      <w:tr w:rsidR="00BF21BE" w:rsidRPr="00D17209" w14:paraId="242DE690" w14:textId="77777777" w:rsidTr="00BC53CA">
        <w:trPr>
          <w:trHeight w:val="416"/>
        </w:trPr>
        <w:tc>
          <w:tcPr>
            <w:tcW w:w="9604" w:type="dxa"/>
            <w:gridSpan w:val="3"/>
            <w:shd w:val="clear" w:color="auto" w:fill="D9D9D9" w:themeFill="background1" w:themeFillShade="D9"/>
            <w:vAlign w:val="center"/>
          </w:tcPr>
          <w:p w14:paraId="7C675B7E" w14:textId="77777777" w:rsidR="00BF21BE" w:rsidRPr="00D17209" w:rsidRDefault="00BF21BE" w:rsidP="00BC53CA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ITU-T RECOMMENDATION OVERVIEW</w:t>
            </w:r>
          </w:p>
        </w:tc>
      </w:tr>
      <w:tr w:rsidR="00BF21BE" w:rsidRPr="00D17209" w14:paraId="7AF4B44C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0FF2EA79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ITU-T Recommendation:</w:t>
            </w:r>
          </w:p>
        </w:tc>
        <w:tc>
          <w:tcPr>
            <w:tcW w:w="6915" w:type="dxa"/>
            <w:gridSpan w:val="2"/>
            <w:vAlign w:val="center"/>
          </w:tcPr>
          <w:p w14:paraId="7519D45C" w14:textId="545B8930" w:rsidR="00BF21BE" w:rsidRPr="002974D0" w:rsidRDefault="008E13E1" w:rsidP="00BC53CA">
            <w:pPr>
              <w:rPr>
                <w:rFonts w:eastAsia="Malgun Gothic"/>
                <w:color w:val="5B9BD5" w:themeColor="accent1"/>
                <w:sz w:val="22"/>
                <w:szCs w:val="22"/>
                <w:lang w:eastAsia="ko-KR"/>
              </w:rPr>
            </w:pP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>ITU-T L.1380 Series (1380, 1381, 1382, 1383</w:t>
            </w:r>
            <w:r w:rsidR="00DB288B" w:rsidRPr="002974D0">
              <w:rPr>
                <w:rFonts w:hint="eastAsia"/>
                <w:color w:val="5B9BD5" w:themeColor="accent1"/>
                <w:sz w:val="22"/>
                <w:szCs w:val="22"/>
                <w:lang w:eastAsia="zh-CN"/>
              </w:rPr>
              <w:t>, 1384</w:t>
            </w: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>)</w:t>
            </w:r>
          </w:p>
        </w:tc>
      </w:tr>
      <w:tr w:rsidR="00BF21BE" w:rsidRPr="00D17209" w14:paraId="0C01A4F4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18B5B096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Title:</w:t>
            </w:r>
          </w:p>
        </w:tc>
        <w:tc>
          <w:tcPr>
            <w:tcW w:w="6915" w:type="dxa"/>
            <w:gridSpan w:val="2"/>
            <w:vAlign w:val="center"/>
          </w:tcPr>
          <w:p w14:paraId="0D443067" w14:textId="2711AF20" w:rsidR="00BF21BE" w:rsidRPr="002974D0" w:rsidRDefault="008E13E1" w:rsidP="008E13E1">
            <w:pPr>
              <w:rPr>
                <w:rFonts w:eastAsia="Malgun Gothic"/>
                <w:color w:val="5B9BD5" w:themeColor="accent1"/>
                <w:sz w:val="22"/>
                <w:szCs w:val="22"/>
                <w:lang w:eastAsia="ko-KR"/>
              </w:rPr>
            </w:pPr>
            <w:r w:rsidRPr="002974D0">
              <w:rPr>
                <w:rFonts w:eastAsia="Malgun Gothic"/>
                <w:color w:val="5B9BD5" w:themeColor="accent1"/>
                <w:sz w:val="22"/>
                <w:szCs w:val="22"/>
                <w:lang w:eastAsia="ko-KR"/>
              </w:rPr>
              <w:t>Smart energy solution for telecom sites</w:t>
            </w: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 xml:space="preserve">, </w:t>
            </w:r>
            <w:r w:rsidRPr="002974D0">
              <w:rPr>
                <w:rFonts w:eastAsia="Malgun Gothic"/>
                <w:color w:val="5B9BD5" w:themeColor="accent1"/>
                <w:sz w:val="22"/>
                <w:szCs w:val="22"/>
                <w:lang w:eastAsia="ko-KR"/>
              </w:rPr>
              <w:t>data centres</w:t>
            </w: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 xml:space="preserve">, </w:t>
            </w:r>
            <w:r w:rsidRPr="002974D0">
              <w:rPr>
                <w:rFonts w:eastAsia="Malgun Gothic"/>
                <w:color w:val="5B9BD5" w:themeColor="accent1"/>
                <w:sz w:val="22"/>
                <w:szCs w:val="22"/>
                <w:lang w:eastAsia="ko-KR"/>
              </w:rPr>
              <w:t>telecommunication rooms</w:t>
            </w: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 xml:space="preserve">, </w:t>
            </w:r>
            <w:r w:rsidRPr="002974D0">
              <w:rPr>
                <w:rFonts w:eastAsia="Malgun Gothic"/>
                <w:color w:val="5B9BD5" w:themeColor="accent1"/>
                <w:sz w:val="22"/>
                <w:szCs w:val="22"/>
                <w:lang w:eastAsia="ko-KR"/>
              </w:rPr>
              <w:t>city and home applications</w:t>
            </w:r>
          </w:p>
        </w:tc>
      </w:tr>
      <w:tr w:rsidR="00BF21BE" w:rsidRPr="00D17209" w14:paraId="368E82F1" w14:textId="77777777" w:rsidTr="00BC53CA">
        <w:trPr>
          <w:trHeight w:val="416"/>
        </w:trPr>
        <w:tc>
          <w:tcPr>
            <w:tcW w:w="2689" w:type="dxa"/>
            <w:vAlign w:val="center"/>
          </w:tcPr>
          <w:p w14:paraId="3621EDB2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Effective 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eriod:</w:t>
            </w:r>
          </w:p>
        </w:tc>
        <w:tc>
          <w:tcPr>
            <w:tcW w:w="6915" w:type="dxa"/>
            <w:gridSpan w:val="2"/>
            <w:vAlign w:val="center"/>
          </w:tcPr>
          <w:p w14:paraId="4EA8A353" w14:textId="49596501" w:rsidR="00BF21BE" w:rsidRPr="002974D0" w:rsidRDefault="008E13E1" w:rsidP="00BC53CA">
            <w:pPr>
              <w:rPr>
                <w:color w:val="5B9BD5" w:themeColor="accent1"/>
                <w:sz w:val="22"/>
                <w:szCs w:val="22"/>
              </w:rPr>
            </w:pP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>11</w:t>
            </w:r>
            <w:r w:rsidR="00BF21BE" w:rsidRPr="002974D0">
              <w:rPr>
                <w:color w:val="5B9BD5" w:themeColor="accent1"/>
                <w:sz w:val="22"/>
                <w:szCs w:val="22"/>
              </w:rPr>
              <w:t>/</w:t>
            </w: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>2019</w:t>
            </w:r>
            <w:r w:rsidR="00BF21BE" w:rsidRPr="002974D0">
              <w:rPr>
                <w:color w:val="5B9BD5" w:themeColor="accent1"/>
                <w:sz w:val="22"/>
                <w:szCs w:val="22"/>
              </w:rPr>
              <w:t xml:space="preserve"> - Present</w:t>
            </w:r>
          </w:p>
        </w:tc>
      </w:tr>
      <w:tr w:rsidR="00BF21BE" w:rsidRPr="00D17209" w14:paraId="4AD655D5" w14:textId="77777777" w:rsidTr="00BC53CA">
        <w:trPr>
          <w:trHeight w:val="708"/>
        </w:trPr>
        <w:tc>
          <w:tcPr>
            <w:tcW w:w="2689" w:type="dxa"/>
            <w:vAlign w:val="center"/>
          </w:tcPr>
          <w:p w14:paraId="14421E96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Summary: </w:t>
            </w:r>
          </w:p>
        </w:tc>
        <w:tc>
          <w:tcPr>
            <w:tcW w:w="6915" w:type="dxa"/>
            <w:gridSpan w:val="2"/>
            <w:vAlign w:val="center"/>
          </w:tcPr>
          <w:p w14:paraId="479C1B76" w14:textId="0A052CE8" w:rsidR="00BF21BE" w:rsidRPr="002974D0" w:rsidRDefault="008E13E1" w:rsidP="008E13E1">
            <w:pPr>
              <w:rPr>
                <w:color w:val="5B9BD5" w:themeColor="accent1"/>
                <w:sz w:val="22"/>
                <w:szCs w:val="22"/>
              </w:rPr>
            </w:pPr>
            <w:r w:rsidRPr="002974D0">
              <w:rPr>
                <w:color w:val="5B9BD5" w:themeColor="accent1"/>
                <w:sz w:val="22"/>
                <w:szCs w:val="22"/>
              </w:rPr>
              <w:t xml:space="preserve">Recommendation ITU-T L.1380 </w:t>
            </w: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 xml:space="preserve">Series </w:t>
            </w:r>
            <w:r w:rsidRPr="002974D0">
              <w:rPr>
                <w:color w:val="5B9BD5" w:themeColor="accent1"/>
                <w:sz w:val="22"/>
                <w:szCs w:val="22"/>
              </w:rPr>
              <w:t>focuses on smart energy solutions for telecom sites</w:t>
            </w: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>, data centers, telecommunication rooms, city and home applications</w:t>
            </w:r>
            <w:r w:rsidR="00DB288B" w:rsidRPr="002974D0">
              <w:rPr>
                <w:rFonts w:hint="eastAsia"/>
                <w:color w:val="5B9BD5" w:themeColor="accent1"/>
                <w:sz w:val="22"/>
                <w:szCs w:val="22"/>
                <w:lang w:eastAsia="zh-CN"/>
              </w:rPr>
              <w:t xml:space="preserve">, as well as </w:t>
            </w:r>
            <w:r w:rsidR="00DB288B" w:rsidRPr="002974D0">
              <w:rPr>
                <w:color w:val="5B9BD5" w:themeColor="accent1"/>
                <w:sz w:val="22"/>
                <w:szCs w:val="22"/>
                <w:lang w:eastAsia="zh-CN"/>
              </w:rPr>
              <w:t>virtual</w:t>
            </w:r>
            <w:r w:rsidR="00DB288B" w:rsidRPr="002974D0">
              <w:rPr>
                <w:rFonts w:hint="eastAsia"/>
                <w:color w:val="5B9BD5" w:themeColor="accent1"/>
                <w:sz w:val="22"/>
                <w:szCs w:val="22"/>
                <w:lang w:eastAsia="zh-CN"/>
              </w:rPr>
              <w:t xml:space="preserve"> power plant connected to the Grid</w:t>
            </w: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 xml:space="preserve">. It </w:t>
            </w:r>
            <w:r w:rsidRPr="002974D0">
              <w:rPr>
                <w:color w:val="5B9BD5" w:themeColor="accent1"/>
                <w:sz w:val="22"/>
                <w:szCs w:val="22"/>
              </w:rPr>
              <w:t xml:space="preserve">mainly </w:t>
            </w: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 xml:space="preserve">focuses </w:t>
            </w:r>
            <w:r w:rsidRPr="002974D0">
              <w:rPr>
                <w:color w:val="5B9BD5" w:themeColor="accent1"/>
                <w:sz w:val="22"/>
                <w:szCs w:val="22"/>
              </w:rPr>
              <w:t>on the</w:t>
            </w: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 xml:space="preserve"> </w:t>
            </w:r>
            <w:r w:rsidRPr="002974D0">
              <w:rPr>
                <w:color w:val="5B9BD5" w:themeColor="accent1"/>
                <w:sz w:val="22"/>
                <w:szCs w:val="22"/>
              </w:rPr>
              <w:t>performance, safety, energy efficiency and environmental impact, when the system is fed by various</w:t>
            </w:r>
            <w:r w:rsidRPr="002974D0">
              <w:rPr>
                <w:rFonts w:eastAsia="Malgun Gothic" w:hint="eastAsia"/>
                <w:color w:val="5B9BD5" w:themeColor="accent1"/>
                <w:sz w:val="22"/>
                <w:szCs w:val="22"/>
                <w:lang w:eastAsia="ko-KR"/>
              </w:rPr>
              <w:t xml:space="preserve"> </w:t>
            </w:r>
            <w:r w:rsidRPr="002974D0">
              <w:rPr>
                <w:color w:val="5B9BD5" w:themeColor="accent1"/>
                <w:sz w:val="22"/>
                <w:szCs w:val="22"/>
              </w:rPr>
              <w:t>types of energy such as photovoltaic (PV) energy, wind energy, fuel cells and the grid.</w:t>
            </w:r>
          </w:p>
        </w:tc>
      </w:tr>
      <w:tr w:rsidR="00BF21BE" w:rsidRPr="00D17209" w14:paraId="0B0AB3B9" w14:textId="77777777" w:rsidTr="00BC53CA">
        <w:trPr>
          <w:trHeight w:val="413"/>
        </w:trPr>
        <w:tc>
          <w:tcPr>
            <w:tcW w:w="9604" w:type="dxa"/>
            <w:gridSpan w:val="3"/>
            <w:shd w:val="clear" w:color="auto" w:fill="D9D9D9" w:themeFill="background1" w:themeFillShade="D9"/>
            <w:vAlign w:val="center"/>
          </w:tcPr>
          <w:p w14:paraId="1BA7AFA9" w14:textId="77777777" w:rsidR="00BF21BE" w:rsidRPr="00D17209" w:rsidRDefault="00BF21BE" w:rsidP="00BC53CA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SUCCESS STORY</w:t>
            </w:r>
          </w:p>
        </w:tc>
      </w:tr>
      <w:tr w:rsidR="00BF21BE" w:rsidRPr="00D17209" w14:paraId="258E572E" w14:textId="77777777" w:rsidTr="00BC53CA">
        <w:trPr>
          <w:trHeight w:val="1246"/>
        </w:trPr>
        <w:tc>
          <w:tcPr>
            <w:tcW w:w="2689" w:type="dxa"/>
            <w:vAlign w:val="center"/>
          </w:tcPr>
          <w:p w14:paraId="349D8511" w14:textId="77777777" w:rsidR="00BF21BE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Implementation </w:t>
            </w:r>
            <w:r>
              <w:rPr>
                <w:sz w:val="22"/>
                <w:szCs w:val="22"/>
              </w:rPr>
              <w:t>t</w:t>
            </w:r>
            <w:r w:rsidRPr="00D17209">
              <w:rPr>
                <w:sz w:val="22"/>
                <w:szCs w:val="22"/>
              </w:rPr>
              <w:t>ype:</w:t>
            </w:r>
          </w:p>
          <w:p w14:paraId="1A06B43F" w14:textId="77777777" w:rsidR="00BF21BE" w:rsidRPr="00D17209" w:rsidRDefault="00BF21BE" w:rsidP="00BC53CA">
            <w:pPr>
              <w:rPr>
                <w:sz w:val="22"/>
                <w:szCs w:val="22"/>
              </w:rPr>
            </w:pPr>
            <w:r w:rsidRPr="00D17209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Select all that apply and provide information below</w:t>
            </w:r>
            <w:r w:rsidRPr="00D17209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915" w:type="dxa"/>
            <w:gridSpan w:val="2"/>
          </w:tcPr>
          <w:p w14:paraId="0E3D8AEA" w14:textId="4F79087E" w:rsidR="00BF21BE" w:rsidRDefault="008E13E1" w:rsidP="00BC53CA">
            <w:pPr>
              <w:spacing w:before="0"/>
              <w:rPr>
                <w:sz w:val="22"/>
                <w:szCs w:val="22"/>
              </w:rPr>
            </w:pPr>
            <w:r w:rsidRPr="002974D0">
              <w:rPr>
                <w:rFonts w:ascii="Segoe UI Symbol" w:hAnsi="Segoe UI Symbol" w:cs="Segoe UI Symbol"/>
                <w:sz w:val="22"/>
                <w:szCs w:val="22"/>
                <w:shd w:val="clear" w:color="auto" w:fill="5B9BD5" w:themeFill="accent1"/>
              </w:rPr>
              <w:sym w:font="Wingdings" w:char="F0FC"/>
            </w:r>
            <w:r w:rsidR="00BF21BE" w:rsidRPr="00D17209">
              <w:rPr>
                <w:sz w:val="22"/>
                <w:szCs w:val="22"/>
              </w:rPr>
              <w:t xml:space="preserve"> </w:t>
            </w:r>
            <w:r w:rsidR="00BF21BE">
              <w:rPr>
                <w:sz w:val="22"/>
                <w:szCs w:val="22"/>
              </w:rPr>
              <w:t>Telecom/</w:t>
            </w:r>
            <w:r w:rsidR="00BF21BE" w:rsidRPr="00D17209">
              <w:rPr>
                <w:sz w:val="22"/>
                <w:szCs w:val="22"/>
              </w:rPr>
              <w:t xml:space="preserve">ICT </w:t>
            </w:r>
            <w:r w:rsidR="00BF21BE">
              <w:rPr>
                <w:sz w:val="22"/>
                <w:szCs w:val="22"/>
              </w:rPr>
              <w:t>p</w:t>
            </w:r>
            <w:r w:rsidR="00BF21BE" w:rsidRPr="00D17209">
              <w:rPr>
                <w:sz w:val="22"/>
                <w:szCs w:val="22"/>
              </w:rPr>
              <w:t>roducts/</w:t>
            </w:r>
            <w:r w:rsidR="00BF21BE">
              <w:rPr>
                <w:sz w:val="22"/>
                <w:szCs w:val="22"/>
              </w:rPr>
              <w:t>s</w:t>
            </w:r>
            <w:r w:rsidR="00BF21BE" w:rsidRPr="00D17209">
              <w:rPr>
                <w:sz w:val="22"/>
                <w:szCs w:val="22"/>
              </w:rPr>
              <w:t>ervices</w:t>
            </w:r>
            <w:r w:rsidR="00BF21BE" w:rsidRPr="00D17209">
              <w:rPr>
                <w:sz w:val="22"/>
                <w:szCs w:val="22"/>
              </w:rPr>
              <w:br/>
            </w:r>
            <w:r w:rsidR="00BF21BE"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BF21BE" w:rsidRPr="00D17209">
              <w:rPr>
                <w:sz w:val="22"/>
                <w:szCs w:val="22"/>
              </w:rPr>
              <w:t xml:space="preserve"> </w:t>
            </w:r>
            <w:r w:rsidR="00BF21BE">
              <w:rPr>
                <w:sz w:val="22"/>
                <w:szCs w:val="22"/>
              </w:rPr>
              <w:t>Telecom/</w:t>
            </w:r>
            <w:r w:rsidR="00BF21BE" w:rsidRPr="00D17209">
              <w:rPr>
                <w:sz w:val="22"/>
                <w:szCs w:val="22"/>
              </w:rPr>
              <w:t xml:space="preserve">ICT </w:t>
            </w:r>
            <w:r w:rsidR="00BF21BE">
              <w:rPr>
                <w:sz w:val="22"/>
                <w:szCs w:val="22"/>
              </w:rPr>
              <w:t>r</w:t>
            </w:r>
            <w:r w:rsidR="00BF21BE" w:rsidRPr="00D17209">
              <w:rPr>
                <w:sz w:val="22"/>
                <w:szCs w:val="22"/>
              </w:rPr>
              <w:t>egulations/</w:t>
            </w:r>
            <w:r w:rsidR="00BF21BE">
              <w:rPr>
                <w:sz w:val="22"/>
                <w:szCs w:val="22"/>
              </w:rPr>
              <w:t>p</w:t>
            </w:r>
            <w:r w:rsidR="00BF21BE" w:rsidRPr="00D17209">
              <w:rPr>
                <w:sz w:val="22"/>
                <w:szCs w:val="22"/>
              </w:rPr>
              <w:t>olicies</w:t>
            </w:r>
            <w:r w:rsidR="00BF21BE">
              <w:rPr>
                <w:sz w:val="22"/>
                <w:szCs w:val="22"/>
              </w:rPr>
              <w:t>/national standards</w:t>
            </w:r>
            <w:r w:rsidR="00BF21BE" w:rsidRPr="00D17209">
              <w:rPr>
                <w:sz w:val="22"/>
                <w:szCs w:val="22"/>
              </w:rPr>
              <w:br/>
            </w:r>
            <w:r w:rsidR="00BF21BE"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="00BF21BE" w:rsidRPr="00D17209">
              <w:rPr>
                <w:sz w:val="22"/>
                <w:szCs w:val="22"/>
              </w:rPr>
              <w:t xml:space="preserve"> International </w:t>
            </w:r>
            <w:r w:rsidR="00BF21BE">
              <w:rPr>
                <w:sz w:val="22"/>
                <w:szCs w:val="22"/>
              </w:rPr>
              <w:t>s</w:t>
            </w:r>
            <w:r w:rsidR="00BF21BE" w:rsidRPr="00D17209">
              <w:rPr>
                <w:sz w:val="22"/>
                <w:szCs w:val="22"/>
              </w:rPr>
              <w:t>tandards</w:t>
            </w:r>
            <w:r w:rsidR="00BF21BE">
              <w:rPr>
                <w:sz w:val="22"/>
                <w:szCs w:val="22"/>
              </w:rPr>
              <w:t xml:space="preserve">/ </w:t>
            </w:r>
            <w:r w:rsidR="00F22528">
              <w:rPr>
                <w:sz w:val="22"/>
                <w:szCs w:val="22"/>
              </w:rPr>
              <w:t>R</w:t>
            </w:r>
            <w:r w:rsidR="00BF21BE">
              <w:rPr>
                <w:sz w:val="22"/>
                <w:szCs w:val="22"/>
              </w:rPr>
              <w:t>ecommendations</w:t>
            </w:r>
          </w:p>
          <w:p w14:paraId="6A06E50F" w14:textId="77777777" w:rsidR="00BF21BE" w:rsidRPr="00D17209" w:rsidRDefault="00BF21BE" w:rsidP="00BC53CA">
            <w:pPr>
              <w:spacing w:before="0"/>
              <w:rPr>
                <w:sz w:val="22"/>
                <w:szCs w:val="22"/>
              </w:rPr>
            </w:pP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 w:rsidRPr="00085E95">
              <w:rPr>
                <w:sz w:val="22"/>
                <w:szCs w:val="22"/>
              </w:rPr>
              <w:t>Other</w:t>
            </w:r>
          </w:p>
        </w:tc>
      </w:tr>
      <w:tr w:rsidR="00BF21BE" w:rsidRPr="00D17209" w14:paraId="45114A40" w14:textId="77777777" w:rsidTr="00BC53CA">
        <w:trPr>
          <w:trHeight w:val="848"/>
        </w:trPr>
        <w:tc>
          <w:tcPr>
            <w:tcW w:w="2689" w:type="dxa"/>
            <w:vMerge w:val="restart"/>
            <w:vAlign w:val="center"/>
          </w:tcPr>
          <w:p w14:paraId="60B3344F" w14:textId="77777777" w:rsidR="00BF21BE" w:rsidRPr="00ED5AC1" w:rsidRDefault="00BF21BE" w:rsidP="00BC53CA">
            <w:pPr>
              <w:rPr>
                <w:rFonts w:ascii="Segoe UI Symbol" w:hAnsi="Segoe UI Symbol" w:cs="Segoe UI Symbol"/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Telecom/</w:t>
            </w:r>
            <w:r w:rsidRPr="00ED5AC1">
              <w:rPr>
                <w:b/>
                <w:bCs/>
                <w:u w:val="single"/>
              </w:rPr>
              <w:t xml:space="preserve">ICT </w:t>
            </w:r>
            <w:r>
              <w:rPr>
                <w:b/>
                <w:bCs/>
                <w:u w:val="single"/>
              </w:rPr>
              <w:t>p</w:t>
            </w:r>
            <w:r w:rsidRPr="00ED5AC1">
              <w:rPr>
                <w:b/>
                <w:bCs/>
                <w:u w:val="single"/>
              </w:rPr>
              <w:t>roducts/</w:t>
            </w:r>
            <w:r>
              <w:rPr>
                <w:b/>
                <w:bCs/>
                <w:u w:val="single"/>
              </w:rPr>
              <w:t>s</w:t>
            </w:r>
            <w:r w:rsidRPr="00ED5AC1">
              <w:rPr>
                <w:b/>
                <w:bCs/>
                <w:u w:val="single"/>
              </w:rPr>
              <w:t>ervices</w:t>
            </w:r>
          </w:p>
        </w:tc>
        <w:tc>
          <w:tcPr>
            <w:tcW w:w="3260" w:type="dxa"/>
          </w:tcPr>
          <w:p w14:paraId="55EAA82B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Implementing </w:t>
            </w:r>
            <w:r>
              <w:rPr>
                <w:b/>
                <w:bCs/>
                <w:sz w:val="22"/>
                <w:szCs w:val="22"/>
              </w:rPr>
              <w:t>b</w:t>
            </w:r>
            <w:r w:rsidRPr="00D17209">
              <w:rPr>
                <w:b/>
                <w:bCs/>
                <w:sz w:val="22"/>
                <w:szCs w:val="22"/>
              </w:rPr>
              <w:t xml:space="preserve">ody: </w:t>
            </w:r>
          </w:p>
          <w:p w14:paraId="264261EC" w14:textId="67515C90" w:rsidR="00BF21BE" w:rsidRPr="00D17209" w:rsidRDefault="00DB288B" w:rsidP="00BC53CA">
            <w:pPr>
              <w:rPr>
                <w:sz w:val="22"/>
                <w:szCs w:val="22"/>
              </w:rPr>
            </w:pPr>
            <w:r w:rsidRPr="002974D0">
              <w:rPr>
                <w:color w:val="5B9BD5" w:themeColor="accent1"/>
                <w:sz w:val="22"/>
                <w:szCs w:val="22"/>
              </w:rPr>
              <w:t>Several organizations in the ICT sector such as network equipment providers, operators</w:t>
            </w:r>
          </w:p>
        </w:tc>
        <w:tc>
          <w:tcPr>
            <w:tcW w:w="3655" w:type="dxa"/>
          </w:tcPr>
          <w:p w14:paraId="5BB36E94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>Implementation:</w:t>
            </w:r>
          </w:p>
          <w:p w14:paraId="0DA6076C" w14:textId="502C8BE9" w:rsidR="00BF21BE" w:rsidRPr="002974D0" w:rsidRDefault="00BF21BE" w:rsidP="00BC53CA">
            <w:pPr>
              <w:rPr>
                <w:color w:val="5B9BD5" w:themeColor="accent1"/>
                <w:sz w:val="22"/>
                <w:szCs w:val="22"/>
              </w:rPr>
            </w:pPr>
            <w:r w:rsidRPr="002974D0">
              <w:rPr>
                <w:color w:val="5B9BD5" w:themeColor="accent1"/>
                <w:sz w:val="22"/>
                <w:szCs w:val="22"/>
              </w:rPr>
              <w:t>Telecom/ICT services</w:t>
            </w:r>
          </w:p>
          <w:p w14:paraId="3577840A" w14:textId="02A5EDFA" w:rsidR="00BF21BE" w:rsidRPr="00D17209" w:rsidRDefault="00DB288B" w:rsidP="00BC53CA">
            <w:pPr>
              <w:rPr>
                <w:i/>
                <w:iCs/>
                <w:sz w:val="22"/>
                <w:szCs w:val="22"/>
                <w:lang w:eastAsia="zh-CN"/>
              </w:rPr>
            </w:pPr>
            <w:r w:rsidRPr="002974D0">
              <w:rPr>
                <w:rFonts w:hint="eastAsia"/>
                <w:i/>
                <w:iCs/>
                <w:color w:val="5B9BD5" w:themeColor="accent1"/>
                <w:sz w:val="22"/>
                <w:szCs w:val="22"/>
                <w:lang w:eastAsia="zh-CN"/>
              </w:rPr>
              <w:t>The solutions were applied in different telecom operator</w:t>
            </w:r>
            <w:r w:rsidRPr="002974D0">
              <w:rPr>
                <w:i/>
                <w:iCs/>
                <w:color w:val="5B9BD5" w:themeColor="accent1"/>
                <w:sz w:val="22"/>
                <w:szCs w:val="22"/>
                <w:lang w:eastAsia="zh-CN"/>
              </w:rPr>
              <w:t>’</w:t>
            </w:r>
            <w:r w:rsidRPr="002974D0">
              <w:rPr>
                <w:rFonts w:hint="eastAsia"/>
                <w:i/>
                <w:iCs/>
                <w:color w:val="5B9BD5" w:themeColor="accent1"/>
                <w:sz w:val="22"/>
                <w:szCs w:val="22"/>
                <w:lang w:eastAsia="zh-CN"/>
              </w:rPr>
              <w:t xml:space="preserve">s network, data center and base stations. </w:t>
            </w:r>
          </w:p>
        </w:tc>
      </w:tr>
      <w:tr w:rsidR="00BF21BE" w:rsidRPr="00D17209" w14:paraId="203C10B1" w14:textId="77777777" w:rsidTr="00BC53CA">
        <w:trPr>
          <w:trHeight w:val="1232"/>
        </w:trPr>
        <w:tc>
          <w:tcPr>
            <w:tcW w:w="2689" w:type="dxa"/>
            <w:vMerge/>
            <w:vAlign w:val="center"/>
          </w:tcPr>
          <w:p w14:paraId="435A5231" w14:textId="77777777" w:rsidR="00BF21BE" w:rsidRPr="00ED5AC1" w:rsidRDefault="00BF21BE" w:rsidP="00BC53CA">
            <w:pPr>
              <w:rPr>
                <w:b/>
                <w:bCs/>
                <w:u w:val="single"/>
              </w:rPr>
            </w:pPr>
          </w:p>
        </w:tc>
        <w:tc>
          <w:tcPr>
            <w:tcW w:w="6915" w:type="dxa"/>
            <w:gridSpan w:val="2"/>
          </w:tcPr>
          <w:p w14:paraId="7B0FEC93" w14:textId="77777777" w:rsidR="00BF21BE" w:rsidRPr="00D17209" w:rsidRDefault="00BF21BE" w:rsidP="00BC53CA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2CF3CE3F" w14:textId="26188D8B" w:rsidR="00BF21BE" w:rsidRPr="00D17209" w:rsidRDefault="002974D0" w:rsidP="00BC53CA">
            <w:pPr>
              <w:rPr>
                <w:sz w:val="22"/>
                <w:szCs w:val="22"/>
                <w:lang w:eastAsia="zh-CN"/>
              </w:rPr>
            </w:pPr>
            <w:r w:rsidRPr="002974D0">
              <w:rPr>
                <w:color w:val="5B9BD5" w:themeColor="accent1"/>
                <w:sz w:val="22"/>
                <w:szCs w:val="22"/>
                <w:lang w:eastAsia="zh-CN"/>
              </w:rPr>
              <w:t>Organizations use the ITU-T L.1380 series of Recommendations to apply smart energy solutions that promote renewable energy as much as possible. In addition, these Recommendations also address the green energy transition of power grids.</w:t>
            </w:r>
          </w:p>
        </w:tc>
      </w:tr>
    </w:tbl>
    <w:p w14:paraId="2D2604F0" w14:textId="49022113" w:rsidR="00E71046" w:rsidRDefault="008657EB" w:rsidP="008657EB">
      <w:pPr>
        <w:jc w:val="center"/>
      </w:pPr>
      <w:r>
        <w:t>___________________</w:t>
      </w:r>
    </w:p>
    <w:sectPr w:rsidR="00E71046" w:rsidSect="00FE56F8">
      <w:headerReference w:type="default" r:id="rId1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F436" w14:textId="77777777" w:rsidR="009115A2" w:rsidRDefault="009115A2" w:rsidP="00C42125">
      <w:pPr>
        <w:spacing w:before="0"/>
      </w:pPr>
      <w:r>
        <w:separator/>
      </w:r>
    </w:p>
  </w:endnote>
  <w:endnote w:type="continuationSeparator" w:id="0">
    <w:p w14:paraId="558A55D1" w14:textId="77777777" w:rsidR="009115A2" w:rsidRDefault="009115A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77E3F" w14:textId="77777777" w:rsidR="009115A2" w:rsidRDefault="009115A2" w:rsidP="00C42125">
      <w:pPr>
        <w:spacing w:before="0"/>
      </w:pPr>
      <w:r>
        <w:separator/>
      </w:r>
    </w:p>
  </w:footnote>
  <w:footnote w:type="continuationSeparator" w:id="0">
    <w:p w14:paraId="51EDF118" w14:textId="77777777" w:rsidR="009115A2" w:rsidRDefault="009115A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5195D" w14:textId="79AAF09F" w:rsidR="008657EB" w:rsidRPr="00FE56F8" w:rsidRDefault="00FE56F8" w:rsidP="00FE56F8">
    <w:pPr>
      <w:pStyle w:val="Header"/>
    </w:pPr>
    <w:r w:rsidRPr="00FE56F8">
      <w:t xml:space="preserve">- </w:t>
    </w:r>
    <w:r w:rsidRPr="00FE56F8">
      <w:fldChar w:fldCharType="begin"/>
    </w:r>
    <w:r w:rsidRPr="00FE56F8">
      <w:instrText xml:space="preserve"> PAGE  \* MERGEFORMAT </w:instrText>
    </w:r>
    <w:r w:rsidRPr="00FE56F8">
      <w:fldChar w:fldCharType="separate"/>
    </w:r>
    <w:r w:rsidRPr="00FE56F8">
      <w:rPr>
        <w:noProof/>
      </w:rPr>
      <w:t>1</w:t>
    </w:r>
    <w:r w:rsidRPr="00FE56F8">
      <w:fldChar w:fldCharType="end"/>
    </w:r>
    <w:r w:rsidRPr="00FE56F8">
      <w:t xml:space="preserve"> -</w:t>
    </w:r>
  </w:p>
  <w:p w14:paraId="37BE3E53" w14:textId="322B5A9A" w:rsidR="00FE56F8" w:rsidRPr="00FE56F8" w:rsidRDefault="00FE56F8" w:rsidP="00FE56F8">
    <w:pPr>
      <w:pStyle w:val="Header"/>
      <w:spacing w:after="240"/>
    </w:pPr>
    <w:r w:rsidRPr="00FE56F8">
      <w:fldChar w:fldCharType="begin"/>
    </w:r>
    <w:r w:rsidRPr="00FE56F8">
      <w:instrText xml:space="preserve"> STYLEREF  Docnumber  </w:instrText>
    </w:r>
    <w:r w:rsidRPr="00FE56F8">
      <w:fldChar w:fldCharType="separate"/>
    </w:r>
    <w:r w:rsidR="00825158">
      <w:rPr>
        <w:noProof/>
      </w:rPr>
      <w:t>SG5-TD622</w:t>
    </w:r>
    <w:r w:rsidRPr="00FE56F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26C34"/>
    <w:rsid w:val="0003582E"/>
    <w:rsid w:val="00043D75"/>
    <w:rsid w:val="0005677D"/>
    <w:rsid w:val="00057000"/>
    <w:rsid w:val="00061268"/>
    <w:rsid w:val="000640E0"/>
    <w:rsid w:val="000920CE"/>
    <w:rsid w:val="000966A8"/>
    <w:rsid w:val="000A5CA2"/>
    <w:rsid w:val="000B739D"/>
    <w:rsid w:val="000C2FE0"/>
    <w:rsid w:val="000C397B"/>
    <w:rsid w:val="000E6125"/>
    <w:rsid w:val="00113DBE"/>
    <w:rsid w:val="00117C0F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3433E"/>
    <w:rsid w:val="002505BD"/>
    <w:rsid w:val="00253DBE"/>
    <w:rsid w:val="00253DC6"/>
    <w:rsid w:val="0025489C"/>
    <w:rsid w:val="002622FA"/>
    <w:rsid w:val="00263518"/>
    <w:rsid w:val="00263B33"/>
    <w:rsid w:val="002759E7"/>
    <w:rsid w:val="002770AA"/>
    <w:rsid w:val="00277326"/>
    <w:rsid w:val="002929EB"/>
    <w:rsid w:val="002974D0"/>
    <w:rsid w:val="002A11C4"/>
    <w:rsid w:val="002A399B"/>
    <w:rsid w:val="002B6B0C"/>
    <w:rsid w:val="002C26C0"/>
    <w:rsid w:val="002C2BC5"/>
    <w:rsid w:val="002C502A"/>
    <w:rsid w:val="002D16B8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35F36"/>
    <w:rsid w:val="003449F4"/>
    <w:rsid w:val="003571BC"/>
    <w:rsid w:val="00360658"/>
    <w:rsid w:val="0036090C"/>
    <w:rsid w:val="00361116"/>
    <w:rsid w:val="00362562"/>
    <w:rsid w:val="003668D9"/>
    <w:rsid w:val="00385FB5"/>
    <w:rsid w:val="0038715D"/>
    <w:rsid w:val="00394DBF"/>
    <w:rsid w:val="003957A6"/>
    <w:rsid w:val="00396013"/>
    <w:rsid w:val="003A43EF"/>
    <w:rsid w:val="003B4CF8"/>
    <w:rsid w:val="003C0420"/>
    <w:rsid w:val="003C7445"/>
    <w:rsid w:val="003D0336"/>
    <w:rsid w:val="003D45C4"/>
    <w:rsid w:val="003E1F8C"/>
    <w:rsid w:val="003E39A2"/>
    <w:rsid w:val="003E57AB"/>
    <w:rsid w:val="003E7207"/>
    <w:rsid w:val="003F2BED"/>
    <w:rsid w:val="00400B49"/>
    <w:rsid w:val="0042610A"/>
    <w:rsid w:val="00443878"/>
    <w:rsid w:val="004539A8"/>
    <w:rsid w:val="004712CA"/>
    <w:rsid w:val="00473782"/>
    <w:rsid w:val="0047422E"/>
    <w:rsid w:val="0049090D"/>
    <w:rsid w:val="0049674B"/>
    <w:rsid w:val="00497C51"/>
    <w:rsid w:val="004A2B58"/>
    <w:rsid w:val="004C0673"/>
    <w:rsid w:val="004C4E4E"/>
    <w:rsid w:val="004E4362"/>
    <w:rsid w:val="004E7E92"/>
    <w:rsid w:val="004F23BA"/>
    <w:rsid w:val="004F35CE"/>
    <w:rsid w:val="004F3816"/>
    <w:rsid w:val="0050586A"/>
    <w:rsid w:val="00520DBF"/>
    <w:rsid w:val="0053731C"/>
    <w:rsid w:val="00543D41"/>
    <w:rsid w:val="0054697C"/>
    <w:rsid w:val="00556A5B"/>
    <w:rsid w:val="00566EDA"/>
    <w:rsid w:val="0057081A"/>
    <w:rsid w:val="00572654"/>
    <w:rsid w:val="00580E3D"/>
    <w:rsid w:val="0058229A"/>
    <w:rsid w:val="00585E4D"/>
    <w:rsid w:val="005860DC"/>
    <w:rsid w:val="005976A1"/>
    <w:rsid w:val="005B5629"/>
    <w:rsid w:val="005B6B78"/>
    <w:rsid w:val="005C0300"/>
    <w:rsid w:val="005C27A2"/>
    <w:rsid w:val="005D4FEB"/>
    <w:rsid w:val="005E5613"/>
    <w:rsid w:val="005F4B6A"/>
    <w:rsid w:val="006010F3"/>
    <w:rsid w:val="00606DB6"/>
    <w:rsid w:val="00615A0A"/>
    <w:rsid w:val="00626673"/>
    <w:rsid w:val="006333D4"/>
    <w:rsid w:val="006369B2"/>
    <w:rsid w:val="0063718D"/>
    <w:rsid w:val="0064040A"/>
    <w:rsid w:val="00643C81"/>
    <w:rsid w:val="00647525"/>
    <w:rsid w:val="00647A71"/>
    <w:rsid w:val="00647DF2"/>
    <w:rsid w:val="00652D9F"/>
    <w:rsid w:val="006570B0"/>
    <w:rsid w:val="0066022F"/>
    <w:rsid w:val="00670930"/>
    <w:rsid w:val="006813BC"/>
    <w:rsid w:val="006823F3"/>
    <w:rsid w:val="0069210B"/>
    <w:rsid w:val="00692AB1"/>
    <w:rsid w:val="00695DD7"/>
    <w:rsid w:val="00695FC2"/>
    <w:rsid w:val="006A14C5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0E34"/>
    <w:rsid w:val="006F7DEE"/>
    <w:rsid w:val="00705390"/>
    <w:rsid w:val="00715551"/>
    <w:rsid w:val="00715CA6"/>
    <w:rsid w:val="00720955"/>
    <w:rsid w:val="00731135"/>
    <w:rsid w:val="007324AF"/>
    <w:rsid w:val="00740128"/>
    <w:rsid w:val="007409B4"/>
    <w:rsid w:val="00741974"/>
    <w:rsid w:val="00753E9F"/>
    <w:rsid w:val="00754192"/>
    <w:rsid w:val="0075525E"/>
    <w:rsid w:val="00756D3D"/>
    <w:rsid w:val="007806C2"/>
    <w:rsid w:val="00781FEE"/>
    <w:rsid w:val="007903F8"/>
    <w:rsid w:val="00793E2B"/>
    <w:rsid w:val="00794F4F"/>
    <w:rsid w:val="007974BE"/>
    <w:rsid w:val="007A0916"/>
    <w:rsid w:val="007A0DFD"/>
    <w:rsid w:val="007A795C"/>
    <w:rsid w:val="007B2BC6"/>
    <w:rsid w:val="007B311A"/>
    <w:rsid w:val="007C1840"/>
    <w:rsid w:val="007C7122"/>
    <w:rsid w:val="007D3CBB"/>
    <w:rsid w:val="007D3F11"/>
    <w:rsid w:val="007D66E2"/>
    <w:rsid w:val="007E2C69"/>
    <w:rsid w:val="007E53E4"/>
    <w:rsid w:val="007E656A"/>
    <w:rsid w:val="007F3CAA"/>
    <w:rsid w:val="007F664D"/>
    <w:rsid w:val="00812E67"/>
    <w:rsid w:val="00816426"/>
    <w:rsid w:val="00816C84"/>
    <w:rsid w:val="00825158"/>
    <w:rsid w:val="00835602"/>
    <w:rsid w:val="00837203"/>
    <w:rsid w:val="00842137"/>
    <w:rsid w:val="00845B19"/>
    <w:rsid w:val="00853F5F"/>
    <w:rsid w:val="008560AC"/>
    <w:rsid w:val="008623ED"/>
    <w:rsid w:val="00864B5A"/>
    <w:rsid w:val="008657EB"/>
    <w:rsid w:val="00867C52"/>
    <w:rsid w:val="00872559"/>
    <w:rsid w:val="00874AA3"/>
    <w:rsid w:val="00875AA6"/>
    <w:rsid w:val="00880944"/>
    <w:rsid w:val="00882AD8"/>
    <w:rsid w:val="0089088E"/>
    <w:rsid w:val="00892297"/>
    <w:rsid w:val="008964D6"/>
    <w:rsid w:val="008B5123"/>
    <w:rsid w:val="008C0BEB"/>
    <w:rsid w:val="008D1E8B"/>
    <w:rsid w:val="008E0172"/>
    <w:rsid w:val="008E13E1"/>
    <w:rsid w:val="008F192B"/>
    <w:rsid w:val="00900EF1"/>
    <w:rsid w:val="00906CD2"/>
    <w:rsid w:val="009115A2"/>
    <w:rsid w:val="009302DE"/>
    <w:rsid w:val="00936852"/>
    <w:rsid w:val="0094045D"/>
    <w:rsid w:val="009406B5"/>
    <w:rsid w:val="00946166"/>
    <w:rsid w:val="009507EC"/>
    <w:rsid w:val="009728A0"/>
    <w:rsid w:val="00975925"/>
    <w:rsid w:val="00983164"/>
    <w:rsid w:val="009972EF"/>
    <w:rsid w:val="009A100A"/>
    <w:rsid w:val="009A7C90"/>
    <w:rsid w:val="009A7E9B"/>
    <w:rsid w:val="009B5035"/>
    <w:rsid w:val="009C3160"/>
    <w:rsid w:val="009D0BA8"/>
    <w:rsid w:val="009E628B"/>
    <w:rsid w:val="009E766E"/>
    <w:rsid w:val="009F1904"/>
    <w:rsid w:val="009F1960"/>
    <w:rsid w:val="009F2C64"/>
    <w:rsid w:val="009F715E"/>
    <w:rsid w:val="00A10DBB"/>
    <w:rsid w:val="00A11720"/>
    <w:rsid w:val="00A13AE2"/>
    <w:rsid w:val="00A21247"/>
    <w:rsid w:val="00A26818"/>
    <w:rsid w:val="00A27601"/>
    <w:rsid w:val="00A31D47"/>
    <w:rsid w:val="00A4013E"/>
    <w:rsid w:val="00A4045F"/>
    <w:rsid w:val="00A40473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045E"/>
    <w:rsid w:val="00AA1F22"/>
    <w:rsid w:val="00AA7EC0"/>
    <w:rsid w:val="00AF5A57"/>
    <w:rsid w:val="00AF735D"/>
    <w:rsid w:val="00B024D7"/>
    <w:rsid w:val="00B05821"/>
    <w:rsid w:val="00B100D6"/>
    <w:rsid w:val="00B164C9"/>
    <w:rsid w:val="00B26C28"/>
    <w:rsid w:val="00B27EB7"/>
    <w:rsid w:val="00B30F21"/>
    <w:rsid w:val="00B376D2"/>
    <w:rsid w:val="00B402FD"/>
    <w:rsid w:val="00B4174C"/>
    <w:rsid w:val="00B453F5"/>
    <w:rsid w:val="00B532CE"/>
    <w:rsid w:val="00B61624"/>
    <w:rsid w:val="00B66481"/>
    <w:rsid w:val="00B7189C"/>
    <w:rsid w:val="00B718A5"/>
    <w:rsid w:val="00B820E0"/>
    <w:rsid w:val="00B90AD6"/>
    <w:rsid w:val="00B926F2"/>
    <w:rsid w:val="00BA22C3"/>
    <w:rsid w:val="00BA788A"/>
    <w:rsid w:val="00BB4983"/>
    <w:rsid w:val="00BB7597"/>
    <w:rsid w:val="00BC2AAB"/>
    <w:rsid w:val="00BC62E2"/>
    <w:rsid w:val="00BF02DC"/>
    <w:rsid w:val="00BF1C1D"/>
    <w:rsid w:val="00BF21BE"/>
    <w:rsid w:val="00C01D93"/>
    <w:rsid w:val="00C0228A"/>
    <w:rsid w:val="00C37820"/>
    <w:rsid w:val="00C42125"/>
    <w:rsid w:val="00C62814"/>
    <w:rsid w:val="00C62BE6"/>
    <w:rsid w:val="00C67B25"/>
    <w:rsid w:val="00C748F7"/>
    <w:rsid w:val="00C74937"/>
    <w:rsid w:val="00C95E02"/>
    <w:rsid w:val="00CA6409"/>
    <w:rsid w:val="00CB2599"/>
    <w:rsid w:val="00CC0E00"/>
    <w:rsid w:val="00CD2139"/>
    <w:rsid w:val="00CD2497"/>
    <w:rsid w:val="00CD6683"/>
    <w:rsid w:val="00CD6848"/>
    <w:rsid w:val="00CE1E6E"/>
    <w:rsid w:val="00CE5986"/>
    <w:rsid w:val="00CF34C4"/>
    <w:rsid w:val="00CF5528"/>
    <w:rsid w:val="00D11885"/>
    <w:rsid w:val="00D236BD"/>
    <w:rsid w:val="00D4255B"/>
    <w:rsid w:val="00D56A27"/>
    <w:rsid w:val="00D647EF"/>
    <w:rsid w:val="00D73137"/>
    <w:rsid w:val="00D745B2"/>
    <w:rsid w:val="00D877B5"/>
    <w:rsid w:val="00D879CB"/>
    <w:rsid w:val="00D977A2"/>
    <w:rsid w:val="00DA1D47"/>
    <w:rsid w:val="00DB288B"/>
    <w:rsid w:val="00DC774A"/>
    <w:rsid w:val="00DD50DE"/>
    <w:rsid w:val="00DE3062"/>
    <w:rsid w:val="00E04723"/>
    <w:rsid w:val="00E0581D"/>
    <w:rsid w:val="00E0623A"/>
    <w:rsid w:val="00E07C7D"/>
    <w:rsid w:val="00E204DD"/>
    <w:rsid w:val="00E26621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22528"/>
    <w:rsid w:val="00F249E4"/>
    <w:rsid w:val="00F30DE7"/>
    <w:rsid w:val="00F323A7"/>
    <w:rsid w:val="00F35F57"/>
    <w:rsid w:val="00F418DD"/>
    <w:rsid w:val="00F44D3D"/>
    <w:rsid w:val="00F50467"/>
    <w:rsid w:val="00F562A0"/>
    <w:rsid w:val="00F57FA4"/>
    <w:rsid w:val="00F63CCE"/>
    <w:rsid w:val="00F953BF"/>
    <w:rsid w:val="00F96821"/>
    <w:rsid w:val="00FA02CB"/>
    <w:rsid w:val="00FA2177"/>
    <w:rsid w:val="00FA676D"/>
    <w:rsid w:val="00FB0783"/>
    <w:rsid w:val="00FB3DC1"/>
    <w:rsid w:val="00FB7A8B"/>
    <w:rsid w:val="00FD439E"/>
    <w:rsid w:val="00FD76CB"/>
    <w:rsid w:val="00FE152B"/>
    <w:rsid w:val="00FE239E"/>
    <w:rsid w:val="00FE3437"/>
    <w:rsid w:val="00FE3520"/>
    <w:rsid w:val="00FE56F8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table" w:styleId="TableGrid">
    <w:name w:val="Table Grid"/>
    <w:basedOn w:val="TableNormal"/>
    <w:uiPriority w:val="39"/>
    <w:rsid w:val="00647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FE56F8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459B2-3945-48BD-BF9C-15A9E7E01101}"/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6</TotalTime>
  <Pages>1</Pages>
  <Words>201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Proposed template for ITU-T Success Stories</vt:lpstr>
    </vt:vector>
  </TitlesOfParts>
  <Manager>ITU-T</Manager>
  <Company>International Telecommunication Union (ITU)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Proposed template for ITU-T Standards Success Stories</dc:title>
  <dc:subject/>
  <dc:creator>TSAG</dc:creator>
  <cp:keywords/>
  <dc:description>SG5-TD622  For: Geneva, 29 October - 6 November 2025_x000d_Document date: _x000d_Saved by ITU51018017 at 3:31:39 PM on 10/9/2025</dc:description>
  <cp:lastModifiedBy>TSB-WG3A</cp:lastModifiedBy>
  <cp:revision>4</cp:revision>
  <cp:lastPrinted>2016-12-23T12:52:00Z</cp:lastPrinted>
  <dcterms:created xsi:type="dcterms:W3CDTF">2025-12-18T16:05:00Z</dcterms:created>
  <dcterms:modified xsi:type="dcterms:W3CDTF">2025-12-21T21:23:00Z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SG5-TD622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29 October - 6 November 2025</vt:lpwstr>
  </property>
  <property fmtid="{D5CDD505-2E9C-101B-9397-08002B2CF9AE}" pid="8" name="Docauthor">
    <vt:lpwstr>TSAG</vt:lpwstr>
  </property>
  <property fmtid="{D5CDD505-2E9C-101B-9397-08002B2CF9AE}" pid="9" name="_NewReviewCycle">
    <vt:lpwstr/>
  </property>
</Properties>
</file>